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1-chronicles-16"/>
    <w:p>
      <w:pPr>
        <w:pStyle w:val="Heading1"/>
      </w:pPr>
      <w:r>
        <w:t xml:space="preserve">Homiletics Analysis: 1 Chronicles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16 records the installation of the ark of the covenant in the tent David had prepared for it in Jerusalem, followed by the appointment of Levitical ministers to serve before it, and climaxing in a long psalm of praise placed on the lips of Asaph and his associates. The chapter divides into three distinct movements: the liturgical acts surrounding the ark’s arrival (vv. 1–3), the institutional ordering of worship (vv. 4–7, 37–43), and the psalm itself (vv. 8–36), which is a composite drawn from Psalms 105, 96, and 106. The psalm calls Israel to give thanks, recount God’s mighty acts, declare His glory among the nations, and trust His eternal covenant. David’s organizational acts — assigning Asaph, Heman, Jeduthun, and the gatekeepers to their roles — frame the psalm as a permanent liturgical institution, not a one-time celebration. The chapter concludes with the entire assembly departing, each to their own home, and David returning to bless his household, signaling that the ordering of worship is now a settled feature of Israel’s common life.</w:t>
      </w:r>
    </w:p>
    <w:p>
      <w:pPr>
        <w:pStyle w:val="BodyText"/>
      </w:pPr>
      <w:r>
        <w:rPr>
          <w:b/>
          <w:bCs/>
        </w:rPr>
        <w:t xml:space="preserve">This Text — Intent:</w:t>
      </w:r>
    </w:p>
    <w:p>
      <w:pPr>
        <w:pStyle w:val="BodyText"/>
      </w:pPr>
      <w:r>
        <w:t xml:space="preserve">God is summoning His people to intentional, joyful, and historically grounded worship — worship that rehearses who He is, what He has done, and what He has promised. The psalm embedded here is not decoration; it is instruction in how to praise. The intent is to call the reader into the posture modeled by the psalm: gratitude rooted in God’s covenant faithfulness, proclamation that reaches to the nations, humility before the holy God who reigns, and confident rest in His unbreakable promises. The ordering of Levitical ministry around the ark signals that right worship is not improvised — it is structured, assigned, and sustained. God is working through this chapter to form a worshipping community whose praise is theologically rich, historically anchored, and missionally outward-facing.</w:t>
      </w:r>
    </w:p>
    <w:p>
      <w:r>
        <w:pict>
          <v:rect style="width:0;height:1.5pt" o:hralign="center" o:hrstd="t" o:hr="t"/>
        </w:pict>
      </w:r>
    </w:p>
    <w:p>
      <w:pPr>
        <w:pStyle w:val="FirstParagraph"/>
      </w:pPr>
      <w:r>
        <w:rPr>
          <w:b/>
          <w:bCs/>
        </w:rPr>
        <w:t xml:space="preserve">Subject Sentence:</w:t>
      </w:r>
      <w:r>
        <w:t xml:space="preserve"> </w:t>
      </w:r>
      <w:r>
        <w:t xml:space="preserve">Worship ordered by covenant memory and governed by God’s holy presence.</w:t>
      </w:r>
    </w:p>
    <w:p>
      <w:r>
        <w:pict>
          <v:rect style="width:0;height:1.5pt" o:hralign="center" o:hrstd="t" o:hr="t"/>
        </w:pict>
      </w:r>
    </w:p>
    <w:p>
      <w:pPr>
        <w:pStyle w:val="FirstParagraph"/>
      </w:pPr>
      <w:r>
        <w:rPr>
          <w:b/>
          <w:bCs/>
        </w:rPr>
        <w:t xml:space="preserve">Primary Claim:</w:t>
      </w:r>
      <w:r>
        <w:t xml:space="preserve"> </w:t>
      </w:r>
      <w:r>
        <w:t xml:space="preserve">God calls His people to joyful, theologically grounded worship — worship that remembers His covenant acts, declares His glory to the nations, and rests in the certainty of His eternal promises. This passage does not merely describe a worship event; it models the shape, content, and posture of all true praise.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Psalm as Liturgical Script vs. Spontaneous Praise:</w:t>
      </w:r>
      <w:r>
        <w:t xml:space="preserve"> </w:t>
      </w:r>
      <w:r>
        <w:t xml:space="preserve">Some traditions read the psalm of verses 8–36 as evidence that authentic worship is primarily Spirit-driven and spontaneous — the content of the psalm, on this reading, being incidental to the emotional reality behind it. Charismatic and Pentecostal readings of 1 Chronicles 16 sometimes anchor here to argue for experientially intense, non-structured worship as the norm. This reading must be</w:t>
      </w:r>
      <w:r>
        <w:t xml:space="preserve"> </w:t>
      </w:r>
      <w:r>
        <w:rPr>
          <w:i/>
          <w:iCs/>
        </w:rPr>
        <w:t xml:space="preserve">qualified</w:t>
      </w:r>
      <w:r>
        <w:t xml:space="preserve">. The psalm is indeed passionate and affective —</w:t>
      </w:r>
      <w:r>
        <w:t xml:space="preserve"> </w:t>
      </w:r>
      <w:r>
        <w:t xml:space="preserve">“shout for joy,”</w:t>
      </w:r>
      <w:r>
        <w:t xml:space="preserve"> </w:t>
      </w:r>
      <w:r>
        <w:t xml:space="preserve">“seek His face,”</w:t>
      </w:r>
      <w:r>
        <w:t xml:space="preserve"> </w:t>
      </w:r>
      <w:r>
        <w:t xml:space="preserve">“tremble before Him”</w:t>
      </w:r>
      <w:r>
        <w:t xml:space="preserve"> </w:t>
      </w:r>
      <w:r>
        <w:t xml:space="preserve">— but its structure is anything but spontaneous. It is a carefully constructed composite of existing psalms, assigned to named ministers, installed as a</w:t>
      </w:r>
      <w:r>
        <w:t xml:space="preserve"> </w:t>
      </w:r>
      <w:r>
        <w:rPr>
          <w:i/>
          <w:iCs/>
        </w:rPr>
        <w:t xml:space="preserve">regular</w:t>
      </w:r>
      <w:r>
        <w:t xml:space="preserve"> </w:t>
      </w:r>
      <w:r>
        <w:t xml:space="preserve">liturgical practice (vv. 37, 40). The text actively resists reducing worship to unstructured emotional expression. At the same time, the Charismatic instinct rightly resists a purely formal, disengaged worship — and the psalm itself demands genuine affective response. The Reformed reading</w:t>
      </w:r>
      <w:r>
        <w:t xml:space="preserve"> </w:t>
      </w:r>
      <w:r>
        <w:rPr>
          <w:i/>
          <w:iCs/>
        </w:rPr>
        <w:t xml:space="preserve">acknowledges</w:t>
      </w:r>
      <w:r>
        <w:t xml:space="preserve"> </w:t>
      </w:r>
      <w:r>
        <w:t xml:space="preserve">the affective dimension without surrendering the structural and theological content.</w:t>
      </w:r>
    </w:p>
    <w:p>
      <w:pPr>
        <w:pStyle w:val="BodyText"/>
      </w:pPr>
      <w:r>
        <w:rPr>
          <w:b/>
          <w:bCs/>
        </w:rPr>
        <w:t xml:space="preserve">The Ark as Typological Pointer vs. Merely Historical:</w:t>
      </w:r>
      <w:r>
        <w:t xml:space="preserve"> </w:t>
      </w:r>
      <w:r>
        <w:t xml:space="preserve">Some dispensational readers treat 1 Chronicles 16 as primarily a record of theocratic Israel’s liturgical history with limited direct application to the church, since the ark — the specific symbol of God’s presence — has no equivalent in the new covenant era. This view must be</w:t>
      </w:r>
      <w:r>
        <w:t xml:space="preserve"> </w:t>
      </w:r>
      <w:r>
        <w:rPr>
          <w:i/>
          <w:iCs/>
        </w:rPr>
        <w:t xml:space="preserve">qualified</w:t>
      </w:r>
      <w:r>
        <w:t xml:space="preserve"> </w:t>
      </w:r>
      <w:r>
        <w:t xml:space="preserve">rather than simply adopted. The typological import of the ark (God’s presence dwelling among His people) is fulfilled in Christ (John 1:14; Hebrews 9) and by the Spirit’s indwelling (1 Corinthians 3:16), which means the new covenant assembly inherits the spiritual reality to which the ark pointed. The psalm itself (vv. 8–36) is addressed to all peoples and invites universal worship — it transcends the theocratic moment even within its original setting. The Reformed reading recognizes continuity of principle: the</w:t>
      </w:r>
      <w:r>
        <w:t xml:space="preserve"> </w:t>
      </w:r>
      <w:r>
        <w:rPr>
          <w:i/>
          <w:iCs/>
        </w:rPr>
        <w:t xml:space="preserve">specific form</w:t>
      </w:r>
      <w:r>
        <w:t xml:space="preserve"> </w:t>
      </w:r>
      <w:r>
        <w:t xml:space="preserve">belongs to the Mosaic administration; the</w:t>
      </w:r>
      <w:r>
        <w:t xml:space="preserve"> </w:t>
      </w:r>
      <w:r>
        <w:rPr>
          <w:i/>
          <w:iCs/>
        </w:rPr>
        <w:t xml:space="preserve">substance</w:t>
      </w:r>
      <w:r>
        <w:t xml:space="preserve"> </w:t>
      </w:r>
      <w:r>
        <w:t xml:space="preserve">— God’s covenantal presence mediated through His appointed means — belongs to all ages.</w:t>
      </w:r>
    </w:p>
    <w:p>
      <w:pPr>
        <w:pStyle w:val="BodyText"/>
      </w:pPr>
      <w:r>
        <w:rPr>
          <w:b/>
          <w:bCs/>
        </w:rPr>
        <w:t xml:space="preserve">The Ordering of Worship (Regulative Principle):</w:t>
      </w:r>
      <w:r>
        <w:t xml:space="preserve"> </w:t>
      </w:r>
      <w:r>
        <w:t xml:space="preserve">The explicit appointment of ministers, instruments, and assigned roles in 1 Chronicles 16 has featured in discussions of the Regulative Principle of Worship — the Reformed conviction that worship should be governed by what God prescribes rather than human invention. Some traditions (particularly broad evangelical and Baptist) treat these details as culturally relative scaffolding with little normative weight; others (strict Confessional Presbyterians) treat them as positive prescriptions. The text itself does not resolve the entire debate, but it provides this: worship is not self-invented. It is structured, intentional, and answerable to God’s presence. The content of the psalm — doctrinally specific, historically anchored — argues that worship must be</w:t>
      </w:r>
      <w:r>
        <w:t xml:space="preserve"> </w:t>
      </w:r>
      <w:r>
        <w:rPr>
          <w:i/>
          <w:iCs/>
        </w:rPr>
        <w:t xml:space="preserve">materially</w:t>
      </w:r>
      <w:r>
        <w:t xml:space="preserve"> </w:t>
      </w:r>
      <w:r>
        <w:t xml:space="preserve">shaped by God’s revealed acts and promises, not by aesthetic preference or cultural trend. This much is</w:t>
      </w:r>
      <w:r>
        <w:t xml:space="preserve"> </w:t>
      </w:r>
      <w:r>
        <w:rPr>
          <w:i/>
          <w:iCs/>
        </w:rPr>
        <w:t xml:space="preserve">acknowledged</w:t>
      </w:r>
      <w:r>
        <w:t xml:space="preserve"> </w:t>
      </w:r>
      <w:r>
        <w:t xml:space="preserve">across traditions; the Reformed reading presses it hardest.</w:t>
      </w:r>
    </w:p>
    <w:p>
      <w:pPr>
        <w:pStyle w:val="BodyText"/>
      </w:pPr>
      <w:r>
        <w:rPr>
          <w:b/>
          <w:bCs/>
        </w:rPr>
        <w:t xml:space="preserve">The Psalm’s Lack of Lament:</w:t>
      </w:r>
      <w:r>
        <w:t xml:space="preserve"> </w:t>
      </w:r>
      <w:r>
        <w:t xml:space="preserve">Commentators have noted that this composite psalm, unlike Psalms 105, 96, and 106 in their canonical form, omits the lament elements found in Psalm 106 (the confession of Israel’s sin). This is intentional in context — the occasion is celebration, and the Chronicler selects and edits his source material with pastoral precision. Some readers find this troubling (does worship suppress honest grief?). The Reformed reading recognizes the Chronicler’s editorial freedom as itself inspired: worship has seasons, and the installation of the ark calls for the dominant note of praise and proclamation. This does not license a Christianity that never laments — the full Psalter is still canon — but it does sanction the appropriateness of a season of undiluted rejoicing.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105:1–15</w:t>
      </w:r>
      <w:r>
        <w:t xml:space="preserve"> </w:t>
      </w:r>
      <w:r>
        <w:t xml:space="preserve">— The first section of David’s psalm (1 Chr. 16:8–22) is drawn from here; canonical placement of this psalm grounds the call to</w:t>
      </w:r>
      <w:r>
        <w:t xml:space="preserve"> </w:t>
      </w:r>
      <w:r>
        <w:t xml:space="preserve">“seek the LORD”</w:t>
      </w:r>
      <w:r>
        <w:t xml:space="preserve"> </w:t>
      </w:r>
      <w:r>
        <w:t xml:space="preserve">in His covenant faithfulness to the patriarchs, providing the theological substructure beneath 1 Chronicles 16’s praise.</w:t>
      </w:r>
    </w:p>
    <w:p>
      <w:pPr>
        <w:numPr>
          <w:ilvl w:val="0"/>
          <w:numId w:val="1001"/>
        </w:numPr>
      </w:pPr>
      <w:r>
        <w:rPr>
          <w:b/>
          <w:bCs/>
        </w:rPr>
        <w:t xml:space="preserve">Psalm 96</w:t>
      </w:r>
      <w:r>
        <w:t xml:space="preserve"> </w:t>
      </w:r>
      <w:r>
        <w:t xml:space="preserve">— The central movement of David’s psalm (1 Chr. 16:23–33) derives from Psalm 96, the great enthronement psalm declaring God’s kingship over all nations — confirming that Israel’s worship in 1 Chronicles 16 is inherently missionary in shape, pointing the nations toward the LORD.</w:t>
      </w:r>
    </w:p>
    <w:p>
      <w:pPr>
        <w:numPr>
          <w:ilvl w:val="0"/>
          <w:numId w:val="1001"/>
        </w:numPr>
      </w:pPr>
      <w:r>
        <w:rPr>
          <w:b/>
          <w:bCs/>
        </w:rPr>
        <w:t xml:space="preserve">John 1:14</w:t>
      </w:r>
      <w:r>
        <w:t xml:space="preserve"> </w:t>
      </w:r>
      <w:r>
        <w:t xml:space="preserve">—</w:t>
      </w:r>
      <w:r>
        <w:t xml:space="preserve"> </w:t>
      </w:r>
      <w:r>
        <w:t xml:space="preserve">“The Word became flesh and dwelt (</w:t>
      </w:r>
      <w:r>
        <w:rPr>
          <w:i/>
          <w:iCs/>
        </w:rPr>
        <w:t xml:space="preserve">tabernacled</w:t>
      </w:r>
      <w:r>
        <w:t xml:space="preserve">) among us”</w:t>
      </w:r>
      <w:r>
        <w:t xml:space="preserve"> </w:t>
      </w:r>
      <w:r>
        <w:t xml:space="preserve">— the incarnation as the ultimate fulfillment of what the ark-presence inaugurated; the rejoicing of 1 Chronicles 16 finds its consummate basis in Christ’s coming.</w:t>
      </w:r>
    </w:p>
    <w:p>
      <w:pPr>
        <w:numPr>
          <w:ilvl w:val="0"/>
          <w:numId w:val="1001"/>
        </w:numPr>
      </w:pPr>
      <w:r>
        <w:rPr>
          <w:b/>
          <w:bCs/>
        </w:rPr>
        <w:t xml:space="preserve">Hebrews 9:11–14</w:t>
      </w:r>
      <w:r>
        <w:t xml:space="preserve"> </w:t>
      </w:r>
      <w:r>
        <w:t xml:space="preserve">— Christ as the true mercy seat and high priest, entering the greater and more perfect tent; the typological freight carried by the ark in 1 Chronicles 16 is discharged in His atoning work, giving new covenant worshippers a better basis for the same praise.</w:t>
      </w:r>
    </w:p>
    <w:p>
      <w:pPr>
        <w:numPr>
          <w:ilvl w:val="0"/>
          <w:numId w:val="1001"/>
        </w:numPr>
      </w:pPr>
      <w:r>
        <w:rPr>
          <w:b/>
          <w:bCs/>
        </w:rPr>
        <w:t xml:space="preserve">Revelation 5:9–14</w:t>
      </w:r>
      <w:r>
        <w:t xml:space="preserve"> </w:t>
      </w:r>
      <w:r>
        <w:t xml:space="preserve">— The universal worship of the Lamb, drawn from every tribe and nation — the consummation of the missional worship modeled in 1 Chronicles 16:23–31, where every people is summoned to give glory to the LORD.</w:t>
      </w:r>
    </w:p>
    <w:p>
      <w:r>
        <w:pict>
          <v:rect style="width:0;height:1.5pt" o:hralign="center" o:hrstd="t" o:hr="t"/>
        </w:pict>
      </w:r>
    </w:p>
    <w:bookmarkEnd w:id="11"/>
    <w:bookmarkStart w:id="12" w:name="aim"/>
    <w:p>
      <w:pPr>
        <w:pStyle w:val="Heading2"/>
      </w:pPr>
      <w:r>
        <w:t xml:space="preserve">Aim</w:t>
      </w:r>
    </w:p>
    <w:p>
      <w:pPr>
        <w:pStyle w:val="FirstParagraph"/>
      </w:pPr>
      <w:r>
        <w:t xml:space="preserve">To show that true worship is not a mood or a moment but a structured, theologically laden, covenant-anchored act of the whole community — and to call the reader into the full-orbed praise that 1 Chronicles 16 models: historically grounded, outwardly directed, and resting confidently in God’s eternal faithfulness.</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ark brought in and set in its tent; burnt offerings and peace offerings presented</w:t>
            </w:r>
          </w:p>
        </w:tc>
        <w:tc>
          <w:tcPr/>
          <w:p>
            <w:pPr>
              <w:pStyle w:val="Compact"/>
            </w:pPr>
            <w:r>
              <w:t xml:space="preserve">The ark has arrived — the central act of chapters 13–16 is now complete</w:t>
            </w:r>
          </w:p>
        </w:tc>
      </w:tr>
      <w:tr>
        <w:tc>
          <w:tcPr/>
          <w:p>
            <w:pPr>
              <w:pStyle w:val="Compact"/>
            </w:pPr>
            <w:r>
              <w:t xml:space="preserve">2–3</w:t>
            </w:r>
          </w:p>
        </w:tc>
        <w:tc>
          <w:tcPr/>
          <w:p>
            <w:pPr>
              <w:pStyle w:val="Compact"/>
            </w:pPr>
            <w:r>
              <w:t xml:space="preserve">David blesses the people in the LORD’s name; distributes bread, meat, and raisin cakes to all</w:t>
            </w:r>
          </w:p>
        </w:tc>
        <w:tc>
          <w:tcPr/>
          <w:p>
            <w:pPr>
              <w:pStyle w:val="Compact"/>
            </w:pPr>
            <w:r>
              <w:t xml:space="preserve">Kingly and priestly dimensions of David’s role; the community participates in the feast</w:t>
            </w:r>
          </w:p>
        </w:tc>
      </w:tr>
      <w:tr>
        <w:tc>
          <w:tcPr/>
          <w:p>
            <w:pPr>
              <w:pStyle w:val="Compact"/>
            </w:pPr>
            <w:r>
              <w:t xml:space="preserve">4–6</w:t>
            </w:r>
          </w:p>
        </w:tc>
        <w:tc>
          <w:tcPr/>
          <w:p>
            <w:pPr>
              <w:pStyle w:val="Compact"/>
            </w:pPr>
            <w:r>
              <w:t xml:space="preserve">Levites appointed to minister before the ark: Asaph leads; instruments assigned — lyres, harps, cymbals; Benaiah and Jahaziel as priests with trumpets</w:t>
            </w:r>
          </w:p>
        </w:tc>
        <w:tc>
          <w:tcPr/>
          <w:p>
            <w:pPr>
              <w:pStyle w:val="Compact"/>
            </w:pPr>
            <w:r>
              <w:t xml:space="preserve">Ministry is institutionalized, not improvised; named persons, specific roles</w:t>
            </w:r>
          </w:p>
        </w:tc>
      </w:tr>
      <w:tr>
        <w:tc>
          <w:tcPr/>
          <w:p>
            <w:pPr>
              <w:pStyle w:val="Compact"/>
            </w:pPr>
            <w:r>
              <w:t xml:space="preserve">7</w:t>
            </w:r>
          </w:p>
        </w:tc>
        <w:tc>
          <w:tcPr/>
          <w:p>
            <w:pPr>
              <w:pStyle w:val="Compact"/>
            </w:pPr>
            <w:r>
              <w:t xml:space="preserve">David first delivers</w:t>
            </w:r>
            <w:r>
              <w:t xml:space="preserve"> </w:t>
            </w:r>
            <w:r>
              <w:t xml:space="preserve">“this psalm”</w:t>
            </w:r>
            <w:r>
              <w:t xml:space="preserve"> </w:t>
            </w:r>
            <w:r>
              <w:t xml:space="preserve">to Asaph and his brothers for regular use</w:t>
            </w:r>
          </w:p>
        </w:tc>
        <w:tc>
          <w:tcPr/>
          <w:p>
            <w:pPr>
              <w:pStyle w:val="Compact"/>
            </w:pPr>
            <w:r>
              <w:t xml:space="preserve">The psalm is not a one-time composition — it becomes the standing liturgy</w:t>
            </w:r>
          </w:p>
        </w:tc>
      </w:tr>
      <w:tr>
        <w:tc>
          <w:tcPr/>
          <w:p>
            <w:pPr>
              <w:pStyle w:val="Compact"/>
            </w:pPr>
            <w:r>
              <w:t xml:space="preserve">8–9</w:t>
            </w:r>
          </w:p>
        </w:tc>
        <w:tc>
          <w:tcPr/>
          <w:p>
            <w:pPr>
              <w:pStyle w:val="Compact"/>
            </w:pPr>
            <w:r>
              <w:t xml:space="preserve">“Give thanks… call upon His name… make known His deeds… sing praises”</w:t>
            </w:r>
          </w:p>
        </w:tc>
        <w:tc>
          <w:tcPr/>
          <w:p>
            <w:pPr>
              <w:pStyle w:val="Compact"/>
            </w:pPr>
            <w:r>
              <w:t xml:space="preserve">Worship as proclamation: to God and to the peoples</w:t>
            </w:r>
          </w:p>
        </w:tc>
      </w:tr>
      <w:tr>
        <w:tc>
          <w:tcPr/>
          <w:p>
            <w:pPr>
              <w:pStyle w:val="Compact"/>
            </w:pPr>
            <w:r>
              <w:t xml:space="preserve">10–11</w:t>
            </w:r>
          </w:p>
        </w:tc>
        <w:tc>
          <w:tcPr/>
          <w:p>
            <w:pPr>
              <w:pStyle w:val="Compact"/>
            </w:pPr>
            <w:r>
              <w:t xml:space="preserve">“Glory in His holy name… seek the LORD and His strength”</w:t>
            </w:r>
          </w:p>
        </w:tc>
        <w:tc>
          <w:tcPr/>
          <w:p>
            <w:pPr>
              <w:pStyle w:val="Compact"/>
            </w:pPr>
            <w:r>
              <w:t xml:space="preserve">Worship redirects identity: His name, not ours; His strength, not ours</w:t>
            </w:r>
          </w:p>
        </w:tc>
      </w:tr>
      <w:tr>
        <w:tc>
          <w:tcPr/>
          <w:p>
            <w:pPr>
              <w:pStyle w:val="Compact"/>
            </w:pPr>
            <w:r>
              <w:t xml:space="preserve">12–13</w:t>
            </w:r>
          </w:p>
        </w:tc>
        <w:tc>
          <w:tcPr/>
          <w:p>
            <w:pPr>
              <w:pStyle w:val="Compact"/>
            </w:pPr>
            <w:r>
              <w:t xml:space="preserve">“Remember the wondrous works He has done… O offspring of Israel His servant”</w:t>
            </w:r>
          </w:p>
        </w:tc>
        <w:tc>
          <w:tcPr/>
          <w:p>
            <w:pPr>
              <w:pStyle w:val="Compact"/>
            </w:pPr>
            <w:r>
              <w:t xml:space="preserve">Memory is a worship discipline — the basis of trust</w:t>
            </w:r>
          </w:p>
        </w:tc>
      </w:tr>
      <w:tr>
        <w:tc>
          <w:tcPr/>
          <w:p>
            <w:pPr>
              <w:pStyle w:val="Compact"/>
            </w:pPr>
            <w:r>
              <w:t xml:space="preserve">14–16</w:t>
            </w:r>
          </w:p>
        </w:tc>
        <w:tc>
          <w:tcPr/>
          <w:p>
            <w:pPr>
              <w:pStyle w:val="Compact"/>
            </w:pPr>
            <w:r>
              <w:t xml:space="preserve">The LORD is God; His judgments cover the earth; He remembers His covenant forever</w:t>
            </w:r>
          </w:p>
        </w:tc>
        <w:tc>
          <w:tcPr/>
          <w:p>
            <w:pPr>
              <w:pStyle w:val="Compact"/>
            </w:pPr>
            <w:r>
              <w:t xml:space="preserve">Monotheism and covenant fidelity as the ground of praise</w:t>
            </w:r>
          </w:p>
        </w:tc>
      </w:tr>
      <w:tr>
        <w:tc>
          <w:tcPr/>
          <w:p>
            <w:pPr>
              <w:pStyle w:val="Compact"/>
            </w:pPr>
            <w:r>
              <w:t xml:space="preserve">17–18</w:t>
            </w:r>
          </w:p>
        </w:tc>
        <w:tc>
          <w:tcPr/>
          <w:p>
            <w:pPr>
              <w:pStyle w:val="Compact"/>
            </w:pPr>
            <w:r>
              <w:t xml:space="preserve">The covenant sworn to Abraham, Isaac, Jacob —</w:t>
            </w:r>
            <w:r>
              <w:t xml:space="preserve"> </w:t>
            </w:r>
            <w:r>
              <w:t xml:space="preserve">“to you I will give the land of Canaan”</w:t>
            </w:r>
          </w:p>
        </w:tc>
        <w:tc>
          <w:tcPr/>
          <w:p>
            <w:pPr>
              <w:pStyle w:val="Compact"/>
            </w:pPr>
            <w:r>
              <w:t xml:space="preserve">The promise is ancient, specific, land-grounded — and still operative</w:t>
            </w:r>
          </w:p>
        </w:tc>
      </w:tr>
      <w:tr>
        <w:tc>
          <w:tcPr/>
          <w:p>
            <w:pPr>
              <w:pStyle w:val="Compact"/>
            </w:pPr>
            <w:r>
              <w:t xml:space="preserve">19–22</w:t>
            </w:r>
          </w:p>
        </w:tc>
        <w:tc>
          <w:tcPr/>
          <w:p>
            <w:pPr>
              <w:pStyle w:val="Compact"/>
            </w:pPr>
            <w:r>
              <w:t xml:space="preserve">Israel was few, wandering, protected from oppression —</w:t>
            </w:r>
            <w:r>
              <w:t xml:space="preserve"> </w:t>
            </w:r>
            <w:r>
              <w:t xml:space="preserve">“touch not my anointed ones”</w:t>
            </w:r>
          </w:p>
        </w:tc>
        <w:tc>
          <w:tcPr/>
          <w:p>
            <w:pPr>
              <w:pStyle w:val="Compact"/>
            </w:pPr>
            <w:r>
              <w:t xml:space="preserve">God’s preservation of His vulnerable covenant people</w:t>
            </w:r>
          </w:p>
        </w:tc>
      </w:tr>
      <w:tr>
        <w:tc>
          <w:tcPr/>
          <w:p>
            <w:pPr>
              <w:pStyle w:val="Compact"/>
            </w:pPr>
            <w:r>
              <w:t xml:space="preserve">23–25</w:t>
            </w:r>
          </w:p>
        </w:tc>
        <w:tc>
          <w:tcPr/>
          <w:p>
            <w:pPr>
              <w:pStyle w:val="Compact"/>
            </w:pPr>
            <w:r>
              <w:t xml:space="preserve">“Sing to the LORD, all the earth… tell of His salvation… declare His glory among the nations”</w:t>
            </w:r>
          </w:p>
        </w:tc>
        <w:tc>
          <w:tcPr/>
          <w:p>
            <w:pPr>
              <w:pStyle w:val="Compact"/>
            </w:pPr>
            <w:r>
              <w:t xml:space="preserve">Worship is missional: the nations are the audience and the object</w:t>
            </w:r>
          </w:p>
        </w:tc>
      </w:tr>
      <w:tr>
        <w:tc>
          <w:tcPr/>
          <w:p>
            <w:pPr>
              <w:pStyle w:val="Compact"/>
            </w:pPr>
            <w:r>
              <w:t xml:space="preserve">26–27</w:t>
            </w:r>
          </w:p>
        </w:tc>
        <w:tc>
          <w:tcPr/>
          <w:p>
            <w:pPr>
              <w:pStyle w:val="Compact"/>
            </w:pPr>
            <w:r>
              <w:t xml:space="preserve">The gods of the peoples are idols; the LORD made the heavens; splendor and majesty before Him</w:t>
            </w:r>
          </w:p>
        </w:tc>
        <w:tc>
          <w:tcPr/>
          <w:p>
            <w:pPr>
              <w:pStyle w:val="Compact"/>
            </w:pPr>
            <w:r>
              <w:t xml:space="preserve">The LORD’s exclusive deity grounds the universal call to worship</w:t>
            </w:r>
          </w:p>
        </w:tc>
      </w:tr>
      <w:tr>
        <w:tc>
          <w:tcPr/>
          <w:p>
            <w:pPr>
              <w:pStyle w:val="Compact"/>
            </w:pPr>
            <w:r>
              <w:t xml:space="preserve">28–29</w:t>
            </w:r>
          </w:p>
        </w:tc>
        <w:tc>
          <w:tcPr/>
          <w:p>
            <w:pPr>
              <w:pStyle w:val="Compact"/>
            </w:pPr>
            <w:r>
              <w:t xml:space="preserve">“Ascribe to the LORD… glory and strength… bring an offering and come before Him”</w:t>
            </w:r>
          </w:p>
        </w:tc>
        <w:tc>
          <w:tcPr/>
          <w:p>
            <w:pPr>
              <w:pStyle w:val="Compact"/>
            </w:pPr>
            <w:r>
              <w:t xml:space="preserve">The nations called to render tribute — the cosmic dimension of Israel’s worship</w:t>
            </w:r>
          </w:p>
        </w:tc>
      </w:tr>
      <w:tr>
        <w:tc>
          <w:tcPr/>
          <w:p>
            <w:pPr>
              <w:pStyle w:val="Compact"/>
            </w:pPr>
            <w:r>
              <w:t xml:space="preserve">30</w:t>
            </w:r>
          </w:p>
        </w:tc>
        <w:tc>
          <w:tcPr/>
          <w:p>
            <w:pPr>
              <w:pStyle w:val="Compact"/>
            </w:pPr>
            <w:r>
              <w:t xml:space="preserve">“Tremble before Him, all the earth; the world is established, it shall never be moved”</w:t>
            </w:r>
          </w:p>
        </w:tc>
        <w:tc>
          <w:tcPr/>
          <w:p>
            <w:pPr>
              <w:pStyle w:val="Compact"/>
            </w:pPr>
            <w:r>
              <w:t xml:space="preserve">God’s sovereignty over creation as the basis for trembling reverence</w:t>
            </w:r>
          </w:p>
        </w:tc>
      </w:tr>
      <w:tr>
        <w:tc>
          <w:tcPr/>
          <w:p>
            <w:pPr>
              <w:pStyle w:val="Compact"/>
            </w:pPr>
            <w:r>
              <w:t xml:space="preserve">31–33</w:t>
            </w:r>
          </w:p>
        </w:tc>
        <w:tc>
          <w:tcPr/>
          <w:p>
            <w:pPr>
              <w:pStyle w:val="Compact"/>
            </w:pPr>
            <w:r>
              <w:t xml:space="preserve">“Let the heavens be glad, the earth rejoice… for the LORD comes to judge the earth”</w:t>
            </w:r>
          </w:p>
        </w:tc>
        <w:tc>
          <w:tcPr/>
          <w:p>
            <w:pPr>
              <w:pStyle w:val="Compact"/>
            </w:pPr>
            <w:r>
              <w:t xml:space="preserve">Creation’s praise anticipating the LORD’s coming judgment — eschatological horizon</w:t>
            </w:r>
          </w:p>
        </w:tc>
      </w:tr>
      <w:tr>
        <w:tc>
          <w:tcPr/>
          <w:p>
            <w:pPr>
              <w:pStyle w:val="Compact"/>
            </w:pPr>
            <w:r>
              <w:t xml:space="preserve">34</w:t>
            </w:r>
          </w:p>
        </w:tc>
        <w:tc>
          <w:tcPr/>
          <w:p>
            <w:pPr>
              <w:pStyle w:val="Compact"/>
            </w:pPr>
            <w:r>
              <w:t xml:space="preserve">“Give thanks to the LORD, for He is good; His steadfast love endures forever”</w:t>
            </w:r>
          </w:p>
        </w:tc>
        <w:tc>
          <w:tcPr/>
          <w:p>
            <w:pPr>
              <w:pStyle w:val="Compact"/>
            </w:pPr>
            <w:r>
              <w:t xml:space="preserve">The climactic covenant formula —</w:t>
            </w:r>
            <w:r>
              <w:t xml:space="preserve"> </w:t>
            </w:r>
            <w:r>
              <w:rPr>
                <w:i/>
                <w:iCs/>
              </w:rPr>
              <w:t xml:space="preserve">hesed</w:t>
            </w:r>
            <w:r>
              <w:t xml:space="preserve"> </w:t>
            </w:r>
            <w:r>
              <w:t xml:space="preserve">as the root of all praise</w:t>
            </w:r>
          </w:p>
        </w:tc>
      </w:tr>
      <w:tr>
        <w:tc>
          <w:tcPr/>
          <w:p>
            <w:pPr>
              <w:pStyle w:val="Compact"/>
            </w:pPr>
            <w:r>
              <w:t xml:space="preserve">35–36</w:t>
            </w:r>
          </w:p>
        </w:tc>
        <w:tc>
          <w:tcPr/>
          <w:p>
            <w:pPr>
              <w:pStyle w:val="Compact"/>
            </w:pPr>
            <w:r>
              <w:t xml:space="preserve">Prayer for deliverance and gathering; doxology:</w:t>
            </w:r>
            <w:r>
              <w:t xml:space="preserve"> </w:t>
            </w:r>
            <w:r>
              <w:t xml:space="preserve">“Blessed be the LORD, the God of Israel”</w:t>
            </w:r>
          </w:p>
        </w:tc>
        <w:tc>
          <w:tcPr/>
          <w:p>
            <w:pPr>
              <w:pStyle w:val="Compact"/>
            </w:pPr>
            <w:r>
              <w:t xml:space="preserve">Praise and petition held together; the whole assembly responds:</w:t>
            </w:r>
            <w:r>
              <w:t xml:space="preserve"> </w:t>
            </w:r>
            <w:r>
              <w:t xml:space="preserve">“Amen! Praise the LORD!”</w:t>
            </w:r>
          </w:p>
        </w:tc>
      </w:tr>
      <w:tr>
        <w:tc>
          <w:tcPr/>
          <w:p>
            <w:pPr>
              <w:pStyle w:val="Compact"/>
            </w:pPr>
            <w:r>
              <w:t xml:space="preserve">37–38</w:t>
            </w:r>
          </w:p>
        </w:tc>
        <w:tc>
          <w:tcPr/>
          <w:p>
            <w:pPr>
              <w:pStyle w:val="Compact"/>
            </w:pPr>
            <w:r>
              <w:t xml:space="preserve">Asaph and associates appointed to minister regularly before the ark</w:t>
            </w:r>
          </w:p>
        </w:tc>
        <w:tc>
          <w:tcPr/>
          <w:p>
            <w:pPr>
              <w:pStyle w:val="Compact"/>
            </w:pPr>
            <w:r>
              <w:t xml:space="preserve">The worship is ongoing — daily, structured, permanent</w:t>
            </w:r>
          </w:p>
        </w:tc>
      </w:tr>
      <w:tr>
        <w:tc>
          <w:tcPr/>
          <w:p>
            <w:pPr>
              <w:pStyle w:val="Compact"/>
            </w:pPr>
            <w:r>
              <w:t xml:space="preserve">39–40</w:t>
            </w:r>
          </w:p>
        </w:tc>
        <w:tc>
          <w:tcPr/>
          <w:p>
            <w:pPr>
              <w:pStyle w:val="Compact"/>
            </w:pPr>
            <w:r>
              <w:t xml:space="preserve">Zadok and priests assigned to the tabernacle at Gibeon for burnt offerings — per the Law</w:t>
            </w:r>
          </w:p>
        </w:tc>
        <w:tc>
          <w:tcPr/>
          <w:p>
            <w:pPr>
              <w:pStyle w:val="Compact"/>
            </w:pPr>
            <w:r>
              <w:t xml:space="preserve">Both locations of worship maintained; fidelity to Mosaic Law explicit</w:t>
            </w:r>
          </w:p>
        </w:tc>
      </w:tr>
      <w:tr>
        <w:tc>
          <w:tcPr/>
          <w:p>
            <w:pPr>
              <w:pStyle w:val="Compact"/>
            </w:pPr>
            <w:r>
              <w:t xml:space="preserve">41–42</w:t>
            </w:r>
          </w:p>
        </w:tc>
        <w:tc>
          <w:tcPr/>
          <w:p>
            <w:pPr>
              <w:pStyle w:val="Compact"/>
            </w:pPr>
            <w:r>
              <w:t xml:space="preserve">Heman and Jeduthun appointed at Gibeon to give thanks; instruments assigned</w:t>
            </w:r>
          </w:p>
        </w:tc>
        <w:tc>
          <w:tcPr/>
          <w:p>
            <w:pPr>
              <w:pStyle w:val="Compact"/>
            </w:pPr>
            <w:r>
              <w:t xml:space="preserve">Worship staffed and equipped at both sites</w:t>
            </w:r>
          </w:p>
        </w:tc>
      </w:tr>
      <w:tr>
        <w:tc>
          <w:tcPr/>
          <w:p>
            <w:pPr>
              <w:pStyle w:val="Compact"/>
            </w:pPr>
            <w:r>
              <w:t xml:space="preserve">43</w:t>
            </w:r>
          </w:p>
        </w:tc>
        <w:tc>
          <w:tcPr/>
          <w:p>
            <w:pPr>
              <w:pStyle w:val="Compact"/>
            </w:pPr>
            <w:r>
              <w:t xml:space="preserve">Assembly dismissed; David returns to bless his household</w:t>
            </w:r>
          </w:p>
        </w:tc>
        <w:tc>
          <w:tcPr/>
          <w:p>
            <w:pPr>
              <w:pStyle w:val="Compact"/>
            </w:pPr>
            <w:r>
              <w:t xml:space="preserve">Worship completes; blessing extends from the public assembly to the private home</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Ark Installed: Offering, Blessing, and Feast</w:t>
            </w:r>
          </w:p>
        </w:tc>
      </w:tr>
      <w:tr>
        <w:tc>
          <w:tcPr/>
          <w:p>
            <w:pPr>
              <w:pStyle w:val="Compact"/>
            </w:pPr>
            <w:r>
              <w:t xml:space="preserve">2</w:t>
            </w:r>
          </w:p>
        </w:tc>
        <w:tc>
          <w:tcPr/>
          <w:p>
            <w:pPr>
              <w:pStyle w:val="Compact"/>
            </w:pPr>
            <w:r>
              <w:t xml:space="preserve">4–7</w:t>
            </w:r>
          </w:p>
        </w:tc>
        <w:tc>
          <w:tcPr/>
          <w:p>
            <w:pPr>
              <w:pStyle w:val="Compact"/>
            </w:pPr>
            <w:r>
              <w:t xml:space="preserve">Ministry Ordered: Levites Appointed for Regular Worship</w:t>
            </w:r>
          </w:p>
        </w:tc>
      </w:tr>
      <w:tr>
        <w:tc>
          <w:tcPr/>
          <w:p>
            <w:pPr>
              <w:pStyle w:val="Compact"/>
            </w:pPr>
            <w:r>
              <w:t xml:space="preserve">3</w:t>
            </w:r>
          </w:p>
        </w:tc>
        <w:tc>
          <w:tcPr/>
          <w:p>
            <w:pPr>
              <w:pStyle w:val="Compact"/>
            </w:pPr>
            <w:r>
              <w:t xml:space="preserve">8–22</w:t>
            </w:r>
          </w:p>
        </w:tc>
        <w:tc>
          <w:tcPr/>
          <w:p>
            <w:pPr>
              <w:pStyle w:val="Compact"/>
            </w:pPr>
            <w:r>
              <w:t xml:space="preserve">The Psalm — Part One: Remember What He Has Done (Covenant History)</w:t>
            </w:r>
          </w:p>
        </w:tc>
      </w:tr>
      <w:tr>
        <w:tc>
          <w:tcPr/>
          <w:p>
            <w:pPr>
              <w:pStyle w:val="Compact"/>
            </w:pPr>
            <w:r>
              <w:t xml:space="preserve">4</w:t>
            </w:r>
          </w:p>
        </w:tc>
        <w:tc>
          <w:tcPr/>
          <w:p>
            <w:pPr>
              <w:pStyle w:val="Compact"/>
            </w:pPr>
            <w:r>
              <w:t xml:space="preserve">23–33</w:t>
            </w:r>
          </w:p>
        </w:tc>
        <w:tc>
          <w:tcPr/>
          <w:p>
            <w:pPr>
              <w:pStyle w:val="Compact"/>
            </w:pPr>
            <w:r>
              <w:t xml:space="preserve">The Psalm — Part Two: Declare His Glory to All the Earth (Missional Praise)</w:t>
            </w:r>
          </w:p>
        </w:tc>
      </w:tr>
      <w:tr>
        <w:tc>
          <w:tcPr/>
          <w:p>
            <w:pPr>
              <w:pStyle w:val="Compact"/>
            </w:pPr>
            <w:r>
              <w:t xml:space="preserve">5</w:t>
            </w:r>
          </w:p>
        </w:tc>
        <w:tc>
          <w:tcPr/>
          <w:p>
            <w:pPr>
              <w:pStyle w:val="Compact"/>
            </w:pPr>
            <w:r>
              <w:t xml:space="preserve">34–36</w:t>
            </w:r>
          </w:p>
        </w:tc>
        <w:tc>
          <w:tcPr/>
          <w:p>
            <w:pPr>
              <w:pStyle w:val="Compact"/>
            </w:pPr>
            <w:r>
              <w:t xml:space="preserve">The Psalm — Part Three: Covenant Climax, Prayer, and Congregational Response</w:t>
            </w:r>
          </w:p>
        </w:tc>
      </w:tr>
      <w:tr>
        <w:tc>
          <w:tcPr/>
          <w:p>
            <w:pPr>
              <w:pStyle w:val="Compact"/>
            </w:pPr>
            <w:r>
              <w:t xml:space="preserve">6</w:t>
            </w:r>
          </w:p>
        </w:tc>
        <w:tc>
          <w:tcPr/>
          <w:p>
            <w:pPr>
              <w:pStyle w:val="Compact"/>
            </w:pPr>
            <w:r>
              <w:t xml:space="preserve">37–43</w:t>
            </w:r>
          </w:p>
        </w:tc>
        <w:tc>
          <w:tcPr/>
          <w:p>
            <w:pPr>
              <w:pStyle w:val="Compact"/>
            </w:pPr>
            <w:r>
              <w:t xml:space="preserve">Ministry Ordered Again: Both Worship Sites Permanently Staffed</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Worship ordered by covenant memory and governed by God’s holy presence.</w:t>
      </w:r>
    </w:p>
    <w:p>
      <w:pPr>
        <w:pStyle w:val="BodyText"/>
      </w:pPr>
      <w:r>
        <w:rPr>
          <w:b/>
          <w:bCs/>
        </w:rPr>
        <w:t xml:space="preserve">Primary Claim:</w:t>
      </w:r>
      <w:r>
        <w:t xml:space="preserve"> </w:t>
      </w:r>
      <w:r>
        <w:t xml:space="preserve">God calls His people to joyful, theologically grounded worship — worship that remembers His covenant acts, declares His glory to the nations, and rests in the certainty of His eternal promises. This passage does not merely describe a worship event; it models the shape, content, and posture of all true praise.</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[Mind/Belief] — Let your theology drive your doxology.</w:t>
      </w:r>
      <w:r>
        <w:t xml:space="preserve"> </w:t>
      </w:r>
      <w:r>
        <w:t xml:space="preserve">The psalm David assigns to Asaph is not a collection of feelings about God; it is a confession of what God has done, who He is, and what He has promised. The covenant with Abraham, the protection in the wilderness, the exclusive deity of the LORD over idols — these are doctrinal affirmations functioning as fuel for worship. If your worship has become emotionally thin or routinely hollow, the remedy the text prescribes is not more volume or more feeling but more truth. You cannot sustain genuine praise on a thin theological diet. Come to corporate worship having rehearsed what God has actually done — in Scripture, in covenant history, in the cross — and bring that material to the act of praise.</w:t>
      </w:r>
    </w:p>
    <w:p>
      <w:pPr>
        <w:pStyle w:val="BodyText"/>
      </w:pPr>
      <w:r>
        <w:rPr>
          <w:b/>
          <w:bCs/>
        </w:rPr>
        <w:t xml:space="preserve">2. [Affections/Worship] — Let the covenant formula</w:t>
      </w:r>
      <w:r>
        <w:rPr>
          <w:b/>
          <w:bCs/>
        </w:rPr>
        <w:t xml:space="preserve"> </w:t>
      </w:r>
      <w:r>
        <w:rPr>
          <w:b/>
          <w:bCs/>
          <w:i/>
          <w:iCs/>
        </w:rPr>
        <w:t xml:space="preserve">“His steadfast love endures forever”</w:t>
      </w:r>
      <w:r>
        <w:rPr>
          <w:b/>
          <w:bCs/>
        </w:rPr>
        <w:t xml:space="preserve"> </w:t>
      </w:r>
      <w:r>
        <w:rPr>
          <w:b/>
          <w:bCs/>
        </w:rPr>
        <w:t xml:space="preserve">do what it is designed to do: silence your anxiety.</w:t>
      </w:r>
      <w:r>
        <w:t xml:space="preserve"> </w:t>
      </w:r>
      <w:r>
        <w:t xml:space="preserve">Verse 34 lands the entire psalm on</w:t>
      </w:r>
      <w:r>
        <w:t xml:space="preserve"> </w:t>
      </w:r>
      <w:r>
        <w:rPr>
          <w:i/>
          <w:iCs/>
        </w:rPr>
        <w:t xml:space="preserve">hesed</w:t>
      </w:r>
      <w:r>
        <w:t xml:space="preserve"> </w:t>
      </w:r>
      <w:r>
        <w:t xml:space="preserve">— the LORD’s covenant loyalty, inexhaustible and eternal. This formula appears throughout the Psalms precisely because God’s people routinely need to hear it again. It is not a cliché; it is a lifeline. Whatever is pressing on you with urgency today — failure, loss, uncertainty about the future — you are being held by a love that has never missed a day and will not begin missing them now. The worshipper who grasps this does not merely know it intellectually; something shifts in the affections: fear recedes, gratitude rises, and praise becomes genuine rather than performed.</w:t>
      </w:r>
    </w:p>
    <w:p>
      <w:pPr>
        <w:pStyle w:val="BodyText"/>
      </w:pPr>
      <w:r>
        <w:rPr>
          <w:b/>
          <w:bCs/>
        </w:rPr>
        <w:t xml:space="preserve">3. [Will/Behavior] — Structure your personal and household worship so that covenant memory is a regular practice, not a crisis response.</w:t>
      </w:r>
      <w:r>
        <w:t xml:space="preserve"> </w:t>
      </w:r>
      <w:r>
        <w:t xml:space="preserve">David doesn’t appoint Asaph once for a great occasion and then forget about it. He structures permanent, daily ministry before the ark (v. 37). The psalm becomes standing liturgy. For the believer, this is a call to build the regular reading of Scripture, the rehearsal of God’s saving acts, and the practice of thanksgiving into the rhythms of ordinary life — morning, evening, family table — so that the covenant is remembered not only when life is celebratory but when it is hard. This is a will-and-habit application: design your week to include regular moments when you narrate God’s faithfulness back to Him and to your household.</w:t>
      </w:r>
    </w:p>
    <w:p>
      <w:pPr>
        <w:pStyle w:val="BodyText"/>
      </w:pPr>
      <w:r>
        <w:rPr>
          <w:b/>
          <w:bCs/>
        </w:rPr>
        <w:t xml:space="preserve">4. [Mind/Belief] — Recover the missional shape of Christian worship: you are praising God</w:t>
      </w:r>
      <w:r>
        <w:rPr>
          <w:b/>
          <w:bCs/>
        </w:rPr>
        <w:t xml:space="preserve"> </w:t>
      </w:r>
      <w:r>
        <w:rPr>
          <w:b/>
          <w:bCs/>
          <w:i/>
          <w:iCs/>
        </w:rPr>
        <w:t xml:space="preserve">before the nations</w:t>
      </w:r>
      <w:r>
        <w:rPr>
          <w:b/>
          <w:bCs/>
        </w:rPr>
        <w:t xml:space="preserve">, not in isolation from them.</w:t>
      </w:r>
      <w:r>
        <w:t xml:space="preserve"> </w:t>
      </w:r>
      <w:r>
        <w:t xml:space="preserve">Verses 23–31 are startling in their universal scope —</w:t>
      </w:r>
      <w:r>
        <w:t xml:space="preserve"> </w:t>
      </w:r>
      <w:r>
        <w:t xml:space="preserve">“sing to the LORD, all the earth,”</w:t>
      </w:r>
      <w:r>
        <w:t xml:space="preserve"> </w:t>
      </w:r>
      <w:r>
        <w:t xml:space="preserve">“declare His glory among the nations,”</w:t>
      </w:r>
      <w:r>
        <w:t xml:space="preserve"> </w:t>
      </w:r>
      <w:r>
        <w:t xml:space="preserve">“ascribe to the LORD, O families of the peoples.”</w:t>
      </w:r>
      <w:r>
        <w:t xml:space="preserve"> </w:t>
      </w:r>
      <w:r>
        <w:t xml:space="preserve">Israel’s worship in Jerusalem is explicitly oriented outward. The gathering of God’s people for worship is never a private transaction between the congregation and God; it is a declaration to the watching world. This reframes how you think about Sunday morning. You are not attending a private event for your own spiritual benefit. You are participating in a proclamation. How that awareness shapes your presence, your engagement, and your invitation of others to come is a direct application of what 1 Chronicles 16 is doing.</w:t>
      </w:r>
    </w:p>
    <w:p>
      <w:pPr>
        <w:pStyle w:val="BodyText"/>
      </w:pPr>
      <w:r>
        <w:rPr>
          <w:b/>
          <w:bCs/>
        </w:rPr>
        <w:t xml:space="preserve">5. [Affections/Worship] — Let yourself be moved by the sheer joy of the community response in verse 36:</w:t>
      </w:r>
      <w:r>
        <w:rPr>
          <w:b/>
          <w:bCs/>
        </w:rPr>
        <w:t xml:space="preserve"> </w:t>
      </w:r>
      <w:r>
        <w:rPr>
          <w:b/>
          <w:bCs/>
          <w:i/>
          <w:iCs/>
        </w:rPr>
        <w:t xml:space="preserve">“Amen! Praise the LORD!”</w:t>
      </w:r>
      <w:r>
        <w:t xml:space="preserve"> </w:t>
      </w:r>
      <w:r>
        <w:t xml:space="preserve">The psalm ends not with David’s solo voice but with the whole assembly’s voiced agreement —</w:t>
      </w:r>
      <w:r>
        <w:t xml:space="preserve"> </w:t>
      </w:r>
      <w:r>
        <w:t xml:space="preserve">“Amen! Praise the LORD!”</w:t>
      </w:r>
      <w:r>
        <w:t xml:space="preserve"> </w:t>
      </w:r>
      <w:r>
        <w:t xml:space="preserve">Corporate worship is designed to produce exactly this: a convergence of hearts, a shared affirmation, a communal</w:t>
      </w:r>
      <w:r>
        <w:t xml:space="preserve"> </w:t>
      </w:r>
      <w:r>
        <w:t xml:space="preserve">“yes”</w:t>
      </w:r>
      <w:r>
        <w:t xml:space="preserve"> </w:t>
      </w:r>
      <w:r>
        <w:t xml:space="preserve">to everything that has just been declared. Many believers experience corporate worship as spectating rather than participating. The text calls you to give voice — literally, physically — to your agreement with what is true about God. When the congregation sings a truth you believe, sing it. When a prayer names what you need, say amen. The commanded response to the covenant is not private appreciation but public affirmation.</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Chronicles 16 teaches that God is the covenant-keeping LORD whose faithfulness to Abraham, Isaac, and Jacob spans generations without diminishment. His exclusive deity over the so-called gods of the nations is grounded not in power alone but in His creative sovereignty and His moral character —</w:t>
      </w:r>
      <w:r>
        <w:t xml:space="preserve"> </w:t>
      </w:r>
      <w:r>
        <w:t xml:space="preserve">“splendor and majesty are before Him; strength and joy are in His place”</w:t>
      </w:r>
      <w:r>
        <w:t xml:space="preserve"> </w:t>
      </w:r>
      <w:r>
        <w:t xml:space="preserve">(v. 27). The passage teaches that worship is the appropriate response of creatures who have been recipients of covenant grace, and that such worship involves the whole person — memory, voice, body, community, and sustained institutional structure. Most significantly, the passage insists that God’s</w:t>
      </w:r>
      <w:r>
        <w:t xml:space="preserve"> </w:t>
      </w:r>
      <w:r>
        <w:rPr>
          <w:i/>
          <w:iCs/>
        </w:rPr>
        <w:t xml:space="preserve">hesed</w:t>
      </w:r>
      <w:r>
        <w:t xml:space="preserve"> </w:t>
      </w:r>
      <w:r>
        <w:t xml:space="preserve">— His covenant loyalty — is the irreducible foundation beneath all praise: everything else in the psalm builds toward verse 34, which is not a conclusion so much as a ground.</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Chronicles 16 is a foundational text for the Reformed understanding of worship as covenant renewal. The covenantal shape of the psalm — remembering God’s acts, affirming His promises, calling the nations to submit — mirrors the structure of covenant itself: preamble, historical prologue, stipulations, sanctions, and future orientation. The placement of this psalm at the center of Israel’s renewed worship life under David displays the principle that worship is not initiated by human desire but by God’s prior acts of redemption; the people praise because they have been recipients of</w:t>
      </w:r>
      <w:r>
        <w:t xml:space="preserve"> </w:t>
      </w:r>
      <w:r>
        <w:rPr>
          <w:i/>
          <w:iCs/>
        </w:rPr>
        <w:t xml:space="preserve">hesed</w:t>
      </w:r>
      <w:r>
        <w:t xml:space="preserve"> </w:t>
      </w:r>
      <w:r>
        <w:t xml:space="preserve">they did not earn. The Regulative impulse is visible in the careful appointment of named ministers to specific roles with specific instruments — worship is not left to human invention. And the christological trajectory is unmistakable: the ark-presence that grounds all of this rejoicing is fulfilled in the One who tabernacled among us, so that Christian worship stands on an even firmer foundation for the same full-throated praise.</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God is not asking for your feelings about Him — He is calling you into a structured, historically grounded, theologically rich act of praise that declares His covenant faithfulness to the world. The form David ordains, the psalm he assigns, and the</w:t>
      </w:r>
      <w:r>
        <w:t xml:space="preserve"> </w:t>
      </w:r>
      <w:r>
        <w:t xml:space="preserve">“Amen!”</w:t>
      </w:r>
      <w:r>
        <w:t xml:space="preserve"> </w:t>
      </w:r>
      <w:r>
        <w:t xml:space="preserve">the assembly shouts at the end are not ancient religious furniture — they are a template: this is what it looks like when God’s people remember what He has done, declare who He is, and rest their entire weight on the truth that His steadfast love endures forever. Stop improvising your way through a thin, feeling-dependent worship and bring your whole mind, your whole heart, and your whole voice to the covenant God who has earned every note of it.</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Treating this chapter as primarily a narrative about David rather than a psalm about God.</w:t>
      </w:r>
      <w:r>
        <w:t xml:space="preserve"> </w:t>
      </w:r>
      <w:r>
        <w:t xml:space="preserve">The temptation is to preach 1 Chronicles 16 as a story about David’s piety and organizational genius — how he set up worship so well, how we should be like David in our leadership. This is the Clowney anti-moralism warning in full effect. David is not the subject; the LORD is. The psalm that occupies the bulk of the chapter is addressed to God and to the congregation about God — not to David. Preach the psalm, not the leader who assigned it.</w:t>
      </w:r>
    </w:p>
    <w:p>
      <w:pPr>
        <w:numPr>
          <w:ilvl w:val="0"/>
          <w:numId w:val="1002"/>
        </w:numPr>
      </w:pPr>
      <w:r>
        <w:rPr>
          <w:b/>
          <w:bCs/>
        </w:rPr>
        <w:t xml:space="preserve">Extracting the psalm from its Chronicler’s context and treating it as three separate psalms.</w:t>
      </w:r>
      <w:r>
        <w:t xml:space="preserve"> </w:t>
      </w:r>
      <w:r>
        <w:t xml:space="preserve">Because 1 Chronicles 16:8–36 draws from Psalms 105, 96, and 106, there is a temptation to preach each source psalm and lose the Chronicler’s editorial unity. The Chronicler has assembled this composite for a specific purpose at a specific moment in Israel’s story — the psalm as a whole carries a weight neither Psalm 105 nor Psalm 96 alone carries in its own canonical context. Preach the composite in its Chronicles setting.</w:t>
      </w:r>
    </w:p>
    <w:p>
      <w:pPr>
        <w:numPr>
          <w:ilvl w:val="0"/>
          <w:numId w:val="1002"/>
        </w:numPr>
      </w:pPr>
      <w:r>
        <w:rPr>
          <w:b/>
          <w:bCs/>
        </w:rPr>
        <w:t xml:space="preserve">Using verse 34 (</w:t>
      </w:r>
      <w:r>
        <w:rPr>
          <w:b/>
          <w:bCs/>
        </w:rPr>
        <w:t xml:space="preserve">“His steadfast love endures forever”</w:t>
      </w:r>
      <w:r>
        <w:rPr>
          <w:b/>
          <w:bCs/>
        </w:rPr>
        <w:t xml:space="preserve">) as a free-floating affirmation stripped of its covenantal content.</w:t>
      </w:r>
      <w:r>
        <w:t xml:space="preserve"> </w:t>
      </w:r>
      <w:r>
        <w:t xml:space="preserve">This phrase is one of the most frequently invoked verses in all of evangelical worship culture, and it has been so thoroughly abstracted from its context that it often functions as little more than a mood-setter. In 1 Chronicles 16, it is the theological summit of a psalm built on the Abrahamic covenant, God’s exclusive sovereignty, and His protection of a vulnerable people. Restore the doctrinal freight:</w:t>
      </w:r>
      <w:r>
        <w:t xml:space="preserve"> </w:t>
      </w:r>
      <w:r>
        <w:rPr>
          <w:i/>
          <w:iCs/>
        </w:rPr>
        <w:t xml:space="preserve">hesed</w:t>
      </w:r>
      <w:r>
        <w:t xml:space="preserve"> </w:t>
      </w:r>
      <w:r>
        <w:t xml:space="preserve">means covenant loyalty — binding, historical, specific, and costly.</w:t>
      </w:r>
    </w:p>
    <w:p>
      <w:pPr>
        <w:numPr>
          <w:ilvl w:val="0"/>
          <w:numId w:val="1002"/>
        </w:numPr>
      </w:pPr>
      <w:r>
        <w:rPr>
          <w:b/>
          <w:bCs/>
        </w:rPr>
        <w:t xml:space="preserve">Ignoring the missional dimension of the psalm (vv. 23–31) in favor of a purely devotional reading.</w:t>
      </w:r>
      <w:r>
        <w:t xml:space="preserve"> </w:t>
      </w:r>
      <w:r>
        <w:t xml:space="preserve">Worship in 1 Chronicles 16 is explicitly directed toward the nations —</w:t>
      </w:r>
      <w:r>
        <w:t xml:space="preserve"> </w:t>
      </w:r>
      <w:r>
        <w:t xml:space="preserve">“declare His glory among the nations,”</w:t>
      </w:r>
      <w:r>
        <w:t xml:space="preserve"> </w:t>
      </w:r>
      <w:r>
        <w:t xml:space="preserve">“ascribe to the LORD, O families of the peoples.”</w:t>
      </w:r>
      <w:r>
        <w:t xml:space="preserve"> </w:t>
      </w:r>
      <w:r>
        <w:t xml:space="preserve">A purely inward or congregation-focused application of this chapter misses one of its most prominent themes. The worshipper who has grasped this psalm correctly walks out of the assembly differently — not just spiritually renewed but missionally oriented. Fail to preach this and you have left out roughly a third of the psalm’s explicit content.</w:t>
      </w:r>
    </w:p>
    <w:p>
      <w:pPr>
        <w:numPr>
          <w:ilvl w:val="0"/>
          <w:numId w:val="1002"/>
        </w:numPr>
      </w:pPr>
      <w:r>
        <w:rPr>
          <w:b/>
          <w:bCs/>
        </w:rPr>
        <w:t xml:space="preserve">Collapsing the structural/institutional dimension into mere historical background.</w:t>
      </w:r>
      <w:r>
        <w:t xml:space="preserve"> </w:t>
      </w:r>
      <w:r>
        <w:t xml:space="preserve">The careful appointment of Asaph, Heman, Jeduthun, the gatekeepers, the Zadokite priests at Gibeon — all of this is genuine theological content, not just administrative scaffolding to skip over on the way to the psalm. The text is teaching that right worship requires structure, accountability, and sustained commitment. In a worship culture that prizes spontaneity and informality as marks of authenticity, the chapter’s meticulous ordering of worship is a deliberate counter-word. Do not rush past it.</w:t>
      </w:r>
    </w:p>
    <w:p>
      <w:pPr>
        <w:numPr>
          <w:ilvl w:val="0"/>
          <w:numId w:val="1002"/>
        </w:numPr>
      </w:pPr>
      <w:r>
        <w:rPr>
          <w:b/>
          <w:bCs/>
        </w:rPr>
        <w:t xml:space="preserve">Failing to land the eschatological horizon of verses 31–33.</w:t>
      </w:r>
      <w:r>
        <w:t xml:space="preserve"> </w:t>
      </w:r>
      <w:r>
        <w:t xml:space="preserve">The psalm builds toward a declaration that creation itself will rejoice</w:t>
      </w:r>
      <w:r>
        <w:t xml:space="preserve"> </w:t>
      </w:r>
      <w:r>
        <w:t xml:space="preserve">“for He comes to judge the earth.”</w:t>
      </w:r>
      <w:r>
        <w:t xml:space="preserve"> </w:t>
      </w:r>
      <w:r>
        <w:t xml:space="preserve">This is not a decorative ending — it grounds all present worship in a coming reality. The LORD’s faithfulness is not merely retrospective (what He did for Abraham) but prospective (what He will do when He comes). Applications that stay entirely in the past and present miss the forward-looking confidence that is meant to be the final note of praise: we worship a God whose story is not yet finished.</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2026-07-14T21:03:17Z</dcterms:created>
  <dcterms:modified xsi:type="dcterms:W3CDTF">2026-07-14T21:03:17Z</dcterms:modified>
</cp:coreProperties>
</file>

<file path=docProps/custom.xml><?xml version="1.0" encoding="utf-8"?>
<Properties xmlns="http://schemas.openxmlformats.org/officeDocument/2006/custom-properties" xmlns:vt="http://schemas.openxmlformats.org/officeDocument/2006/docPropsVTypes"/>
</file>